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1" w:rsidRDefault="00DB41E8" w:rsidP="00D24E31">
      <w:pPr>
        <w:tabs>
          <w:tab w:val="left" w:pos="525"/>
          <w:tab w:val="center" w:pos="4536"/>
        </w:tabs>
        <w:spacing w:after="0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76E620" wp14:editId="55675D0C">
            <wp:simplePos x="0" y="0"/>
            <wp:positionH relativeFrom="column">
              <wp:posOffset>-175895</wp:posOffset>
            </wp:positionH>
            <wp:positionV relativeFrom="paragraph">
              <wp:posOffset>-4445</wp:posOffset>
            </wp:positionV>
            <wp:extent cx="1657350" cy="1219200"/>
            <wp:effectExtent l="0" t="0" r="0" b="0"/>
            <wp:wrapNone/>
            <wp:docPr id="4" name="Obraz 4" descr="Opis: Znalezione obrazy dla zapytania trzej krolowie obrazki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pis: Znalezione obrazy dla zapytania trzej krolowie obrazki">
                      <a:hlinkClick r:id="rId8" tgtFrame="_blank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44"/>
          <w:szCs w:val="44"/>
          <w:lang w:eastAsia="pl-PL"/>
        </w:rPr>
        <w:drawing>
          <wp:inline distT="0" distB="0" distL="0" distR="0" wp14:anchorId="0B024580" wp14:editId="71310674">
            <wp:extent cx="1569647" cy="1362075"/>
            <wp:effectExtent l="0" t="0" r="0" b="0"/>
            <wp:docPr id="3" name="Obraz 3" descr="C:\Users\Marcin Kiełbasa\Desktop\LOGA\logo-GOK_brazowe_banerwww2-1615807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Kiełbasa\Desktop\LOGA\logo-GOK_brazowe_banerwww2-161580709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87" cy="13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31" w:rsidRDefault="00D24E31" w:rsidP="00D24E31">
      <w:pPr>
        <w:tabs>
          <w:tab w:val="left" w:pos="525"/>
          <w:tab w:val="center" w:pos="4536"/>
        </w:tabs>
        <w:spacing w:after="0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</w:p>
    <w:p w:rsidR="00D24E31" w:rsidRPr="00976C32" w:rsidRDefault="00D24E31" w:rsidP="00D24E31">
      <w:pPr>
        <w:tabs>
          <w:tab w:val="left" w:pos="525"/>
          <w:tab w:val="center" w:pos="4536"/>
        </w:tabs>
        <w:spacing w:after="0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976C32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XXXIX Gminny Przegląd GRUP KOLĘDNICZYCH</w:t>
      </w:r>
    </w:p>
    <w:p w:rsidR="00D24E31" w:rsidRDefault="00D24E31" w:rsidP="00D24E3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Mystków  -  </w:t>
      </w:r>
      <w:r w:rsidRPr="00976C32">
        <w:rPr>
          <w:rFonts w:eastAsia="Times New Roman" w:cstheme="minorHAnsi"/>
          <w:b/>
          <w:sz w:val="28"/>
          <w:szCs w:val="28"/>
          <w:lang w:eastAsia="pl-PL"/>
        </w:rPr>
        <w:t>13 styczeń 2023 r.</w:t>
      </w:r>
    </w:p>
    <w:p w:rsidR="00D24E31" w:rsidRPr="00976C32" w:rsidRDefault="00D24E31" w:rsidP="00D24E3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D24E31" w:rsidRPr="00976C32" w:rsidRDefault="00D24E31" w:rsidP="00D24E31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:rsidR="00D24E31" w:rsidRPr="00D24E31" w:rsidRDefault="00D24E31" w:rsidP="00D24E3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iCs/>
          <w:color w:val="000000" w:themeColor="text1"/>
          <w:lang w:eastAsia="pl-PL"/>
        </w:rPr>
      </w:pPr>
      <w:r w:rsidRPr="00D24E31">
        <w:rPr>
          <w:rFonts w:eastAsia="Times New Roman" w:cstheme="minorHAnsi"/>
          <w:iCs/>
          <w:color w:val="000000" w:themeColor="text1"/>
          <w:lang w:eastAsia="pl-PL"/>
        </w:rPr>
        <w:t>ZAŁOŻENIA  PROGRAMOWE</w:t>
      </w:r>
    </w:p>
    <w:p w:rsidR="00D24E31" w:rsidRDefault="00D24E31" w:rsidP="00D24E3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Założeniem programowym przeglądu jest:</w:t>
      </w:r>
    </w:p>
    <w:p w:rsidR="00D24E31" w:rsidRPr="00976C32" w:rsidRDefault="00D24E31" w:rsidP="00D24E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 xml:space="preserve">Kultywowanie i upowszechnianie tradycji kolędowania, prezentacja obrzędów kolędniczych i postaci zgodnych z tutejszą tradycją, </w:t>
      </w:r>
    </w:p>
    <w:p w:rsidR="00D24E31" w:rsidRPr="00976C32" w:rsidRDefault="00D24E31" w:rsidP="00D24E3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 xml:space="preserve">zachowanie tradycyjnych kontekstów kulturowych zwyczajów, obrzędów i rytuałów okresu Bożonarodzeniowego na Sądecczyźnie, </w:t>
      </w:r>
    </w:p>
    <w:p w:rsidR="00D24E31" w:rsidRPr="00976C32" w:rsidRDefault="00D24E31" w:rsidP="00D24E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wyłonienie najlepszych grup z terenu  gminy i kwalifikacja na Powiatowy Przegląd Grup Kolędniczych,</w:t>
      </w:r>
    </w:p>
    <w:p w:rsidR="00D24E31" w:rsidRPr="00976C32" w:rsidRDefault="00D24E31" w:rsidP="00D24E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urozmaicenie ofert kulturalnej okresu karnawałowego.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Przegląd ma charakter konkursu. W przeglądzie mogą brać udział grupy kolędnicze z terenu Gminy Kamionka Wielka prezentujące autentyczną dla ich terenu formę kolędowania.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Przegląd zostanie przeprowadzony  w trzech kategoriach: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grupy dziecięce (uczestnicy od 7 do 13 lat)</w:t>
      </w:r>
    </w:p>
    <w:p w:rsidR="00D24E31" w:rsidRPr="00976C32" w:rsidRDefault="00D24E31" w:rsidP="00D24E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grupy młodzieżowe (uczestnicy od 14 -17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976C32">
        <w:rPr>
          <w:rFonts w:eastAsia="Times New Roman" w:cstheme="minorHAnsi"/>
          <w:color w:val="000000" w:themeColor="text1"/>
          <w:lang w:eastAsia="pl-PL"/>
        </w:rPr>
        <w:t>lat)</w:t>
      </w:r>
    </w:p>
    <w:p w:rsidR="00D24E31" w:rsidRPr="00976C32" w:rsidRDefault="00D24E31" w:rsidP="00D24E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grupy dorosłe (uczestnicy powyżej 18 lat)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>Grupy kolędnicze zgodnie z tradycja powinny być nieliczne</w:t>
      </w:r>
      <w:r w:rsidRPr="00976C32">
        <w:rPr>
          <w:rFonts w:cstheme="minorHAnsi"/>
        </w:rPr>
        <w:t xml:space="preserve"> </w:t>
      </w:r>
      <w:r w:rsidRPr="00976C32">
        <w:rPr>
          <w:rFonts w:eastAsia="Times New Roman" w:cstheme="minorHAnsi"/>
          <w:b/>
          <w:color w:val="000000" w:themeColor="text1"/>
          <w:lang w:eastAsia="pl-PL"/>
        </w:rPr>
        <w:t>:</w:t>
      </w:r>
    </w:p>
    <w:p w:rsidR="00D24E31" w:rsidRPr="00976C32" w:rsidRDefault="00D24E31" w:rsidP="00D24E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grupy dziecięce i młodzieżowe w programach </w:t>
      </w:r>
      <w:r w:rsidRPr="00976C32">
        <w:rPr>
          <w:rFonts w:eastAsia="Times New Roman" w:cstheme="minorHAnsi"/>
          <w:b/>
          <w:i/>
          <w:iCs/>
          <w:color w:val="000000" w:themeColor="text1"/>
          <w:lang w:eastAsia="pl-PL"/>
        </w:rPr>
        <w:t xml:space="preserve">Z gwiazdą, </w:t>
      </w:r>
      <w:proofErr w:type="spellStart"/>
      <w:r w:rsidRPr="00976C32">
        <w:rPr>
          <w:rFonts w:eastAsia="Times New Roman" w:cstheme="minorHAnsi"/>
          <w:b/>
          <w:i/>
          <w:iCs/>
          <w:color w:val="000000" w:themeColor="text1"/>
          <w:lang w:eastAsia="pl-PL"/>
        </w:rPr>
        <w:t>Szczodroki</w:t>
      </w:r>
      <w:proofErr w:type="spellEnd"/>
      <w:r w:rsidRPr="00976C32">
        <w:rPr>
          <w:rFonts w:eastAsia="Times New Roman" w:cstheme="minorHAnsi"/>
          <w:b/>
          <w:i/>
          <w:iCs/>
          <w:color w:val="000000" w:themeColor="text1"/>
          <w:lang w:eastAsia="pl-PL"/>
        </w:rPr>
        <w:t>, Draby</w:t>
      </w: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 –  do 6 osób,</w:t>
      </w:r>
    </w:p>
    <w:p w:rsidR="00D24E31" w:rsidRPr="00976C32" w:rsidRDefault="00D24E31" w:rsidP="00D24E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grupy dorosłe w programach </w:t>
      </w:r>
      <w:r w:rsidRPr="00976C32">
        <w:rPr>
          <w:rFonts w:eastAsia="Times New Roman" w:cstheme="minorHAnsi"/>
          <w:b/>
          <w:i/>
          <w:iCs/>
          <w:color w:val="000000" w:themeColor="text1"/>
          <w:lang w:eastAsia="pl-PL"/>
        </w:rPr>
        <w:t xml:space="preserve">Z gwiazdą, </w:t>
      </w:r>
      <w:proofErr w:type="spellStart"/>
      <w:r w:rsidRPr="00976C32">
        <w:rPr>
          <w:rFonts w:eastAsia="Times New Roman" w:cstheme="minorHAnsi"/>
          <w:b/>
          <w:i/>
          <w:iCs/>
          <w:color w:val="000000" w:themeColor="text1"/>
          <w:lang w:eastAsia="pl-PL"/>
        </w:rPr>
        <w:t>Szczodroki</w:t>
      </w:r>
      <w:proofErr w:type="spellEnd"/>
      <w:r w:rsidRPr="00976C32">
        <w:rPr>
          <w:rFonts w:eastAsia="Times New Roman" w:cstheme="minorHAnsi"/>
          <w:b/>
          <w:i/>
          <w:iCs/>
          <w:color w:val="000000" w:themeColor="text1"/>
          <w:lang w:eastAsia="pl-PL"/>
        </w:rPr>
        <w:t>, Draby</w:t>
      </w: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 – do 10 osób,</w:t>
      </w:r>
    </w:p>
    <w:p w:rsidR="00D24E31" w:rsidRPr="00976C32" w:rsidRDefault="00D24E31" w:rsidP="00D24E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liczniejsze mogą być grupy z Herodem (maksymalnie do 12 osób). </w:t>
      </w:r>
    </w:p>
    <w:p w:rsidR="00D24E31" w:rsidRPr="00976C32" w:rsidRDefault="00D24E31" w:rsidP="00D24E31">
      <w:pPr>
        <w:pStyle w:val="Akapitzlist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D24E31" w:rsidRPr="00976C32" w:rsidRDefault="00D24E31" w:rsidP="00D24E31">
      <w:pPr>
        <w:spacing w:after="0" w:line="240" w:lineRule="auto"/>
        <w:ind w:firstLine="36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>Powyższe zastrzeżenie nie dotyczy ewentualnych instrumentalistów towarzyszących grupie.</w:t>
      </w:r>
    </w:p>
    <w:p w:rsidR="00D24E31" w:rsidRPr="00976C32" w:rsidRDefault="00D24E31" w:rsidP="00D24E3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Przedstawiany przez grupy program powinien odzwierciedlać tradycję kolędowania regionu, z którego się wywodzi.</w:t>
      </w:r>
    </w:p>
    <w:p w:rsidR="00D24E31" w:rsidRDefault="00D24E31" w:rsidP="00D24E31">
      <w:pPr>
        <w:pStyle w:val="Akapitzlist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Grupy nie powinny prezentować „jasełek”, stanowiących swoistą formę inscenizacji teatralnej, a wychodzącą poza tradycyjne formy kolędowania.</w:t>
      </w: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</w:p>
    <w:p w:rsidR="00D24E31" w:rsidRPr="00976C32" w:rsidRDefault="00D24E31" w:rsidP="00D24E31">
      <w:pPr>
        <w:pStyle w:val="Akapitzlist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K</w:t>
      </w: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olęda Herody </w:t>
      </w:r>
      <w:r w:rsidRPr="00976C32">
        <w:rPr>
          <w:rFonts w:eastAsia="Times New Roman" w:cstheme="minorHAnsi"/>
          <w:color w:val="000000" w:themeColor="text1"/>
          <w:lang w:eastAsia="pl-PL"/>
        </w:rPr>
        <w:t>musi przedstawiać pierwotną, najstarszą jej formę, odnosząca się do wydarzeń ewangelicznych. Widowisko z p</w:t>
      </w:r>
      <w:r>
        <w:rPr>
          <w:rFonts w:eastAsia="Times New Roman" w:cstheme="minorHAnsi"/>
          <w:color w:val="000000" w:themeColor="text1"/>
          <w:lang w:eastAsia="pl-PL"/>
        </w:rPr>
        <w:t>o</w:t>
      </w:r>
      <w:r w:rsidRPr="00976C32">
        <w:rPr>
          <w:rFonts w:eastAsia="Times New Roman" w:cstheme="minorHAnsi"/>
          <w:color w:val="000000" w:themeColor="text1"/>
          <w:lang w:eastAsia="pl-PL"/>
        </w:rPr>
        <w:t>daniem i wskrzeszaniem turonia (czasem łączone z Herodami), winno być prezentowane jako oddzielne przedstawienie.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lastRenderedPageBreak/>
        <w:t>Pożądanym jest, aby w przeglądzie wzięły udział grupy kolędnicze, które aktualnie chodzą po kolędzie.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>Czas występu wynosi 5 do 10 minut (wyjątek stanowi widowisko „Herody” i „Szopka kukiełkowa”- do 20 minut). Przekroczenie limitu czasu może być podstawą dla Jury do obniżenia punktowej oceny grupy.</w:t>
      </w:r>
    </w:p>
    <w:p w:rsidR="00D24E31" w:rsidRPr="00976C32" w:rsidRDefault="00D24E31" w:rsidP="00D24E31">
      <w:pPr>
        <w:pStyle w:val="Akapitzli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 xml:space="preserve">Grupy kolędnicze powinny występować w strojach właściwych dla przedstawianych postaci i posiadać rekwizyty z odpowiednich materiałów.  </w:t>
      </w:r>
    </w:p>
    <w:p w:rsidR="00D24E31" w:rsidRPr="00976C32" w:rsidRDefault="00D24E31" w:rsidP="00D24E31">
      <w:pPr>
        <w:pStyle w:val="Akapitzli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Wprowadza się zasadę, aby zgodnie z tradycją w grupach kolędniczych występowali wyłącznie mężczyźni dotyczy to również towarzyszących muzyk.</w:t>
      </w:r>
    </w:p>
    <w:p w:rsidR="00D24E31" w:rsidRPr="00976C32" w:rsidRDefault="00D24E31" w:rsidP="00D24E31">
      <w:pPr>
        <w:pStyle w:val="Akapitzlist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D24E31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>Wiek muzyków towarzyszących grupom kolędniczym  w kategorii dziecięcej i młodzieżowej nie może przekroczyć 18 lat.</w:t>
      </w:r>
    </w:p>
    <w:p w:rsidR="00D24E31" w:rsidRPr="00976C32" w:rsidRDefault="00D24E31" w:rsidP="00D24E31">
      <w:pPr>
        <w:pStyle w:val="Akapitzlist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D24E31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b/>
          <w:color w:val="000000" w:themeColor="text1"/>
          <w:lang w:eastAsia="pl-PL"/>
        </w:rPr>
        <w:t>Użycie niezgodnych z tradycją instrumentów (akordeon itp.) eliminuje grupę kolędnicza z udziału w prezentacjach konkursowych.</w:t>
      </w:r>
    </w:p>
    <w:p w:rsidR="00D24E31" w:rsidRPr="00976C32" w:rsidRDefault="00D24E31" w:rsidP="00D24E31">
      <w:pPr>
        <w:pStyle w:val="Akapitzli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 xml:space="preserve">Grupy kolędnicze – </w:t>
      </w:r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zdobywcy I </w:t>
      </w:r>
      <w:proofErr w:type="spellStart"/>
      <w:r w:rsidRPr="00976C32">
        <w:rPr>
          <w:rFonts w:eastAsia="Times New Roman" w:cstheme="minorHAnsi"/>
          <w:b/>
          <w:color w:val="000000" w:themeColor="text1"/>
          <w:lang w:eastAsia="pl-PL"/>
        </w:rPr>
        <w:t>i</w:t>
      </w:r>
      <w:proofErr w:type="spellEnd"/>
      <w:r w:rsidRPr="00976C32">
        <w:rPr>
          <w:rFonts w:eastAsia="Times New Roman" w:cstheme="minorHAnsi"/>
          <w:b/>
          <w:color w:val="000000" w:themeColor="text1"/>
          <w:lang w:eastAsia="pl-PL"/>
        </w:rPr>
        <w:t xml:space="preserve"> II miejsc</w:t>
      </w:r>
      <w:r w:rsidRPr="00976C32">
        <w:rPr>
          <w:rFonts w:eastAsia="Times New Roman" w:cstheme="minorHAnsi"/>
          <w:color w:val="000000" w:themeColor="text1"/>
          <w:lang w:eastAsia="pl-PL"/>
        </w:rPr>
        <w:t xml:space="preserve"> poprzedniego przeglądu mogą zostać zakwalifikowani do konkursu pod warunkiem przedstawienia nowego programu kolędniczego.</w:t>
      </w:r>
    </w:p>
    <w:p w:rsidR="00D24E31" w:rsidRPr="00976C32" w:rsidRDefault="00D24E31" w:rsidP="00D24E31">
      <w:pPr>
        <w:pStyle w:val="Akapitzli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Uczestnik może uczestniczyć jedynie w jednej grupie kolędniczej.</w:t>
      </w:r>
    </w:p>
    <w:p w:rsidR="00D24E31" w:rsidRPr="00976C32" w:rsidRDefault="00D24E31" w:rsidP="00D24E31">
      <w:pPr>
        <w:pStyle w:val="Akapitzli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 xml:space="preserve">Zgłoszenia do przeglądu wyłącznie na załączonych kartach zgłoszeń przyjmuje Gminny Ośrodek Kultury w Kamionce Wielkiej do </w:t>
      </w:r>
      <w:r w:rsidRPr="00976C32">
        <w:rPr>
          <w:rFonts w:eastAsia="Times New Roman" w:cstheme="minorHAnsi"/>
          <w:b/>
          <w:color w:val="000000" w:themeColor="text1"/>
          <w:lang w:eastAsia="pl-PL"/>
        </w:rPr>
        <w:t>dnia 05.01.2023 r do godz. 15.00</w:t>
      </w:r>
      <w:r>
        <w:rPr>
          <w:rFonts w:eastAsia="Times New Roman" w:cstheme="minorHAnsi"/>
          <w:b/>
          <w:color w:val="000000" w:themeColor="text1"/>
          <w:lang w:eastAsia="pl-PL"/>
        </w:rPr>
        <w:t>.</w:t>
      </w:r>
    </w:p>
    <w:p w:rsidR="00D24E31" w:rsidRPr="00E618DE" w:rsidRDefault="00D24E31" w:rsidP="00D24E31">
      <w:pPr>
        <w:pStyle w:val="Akapitzli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Default="00D24E31" w:rsidP="00D24E31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618DE">
        <w:rPr>
          <w:rFonts w:eastAsia="Times New Roman" w:cstheme="minorHAnsi"/>
          <w:color w:val="000000" w:themeColor="text1"/>
          <w:lang w:eastAsia="pl-PL"/>
        </w:rPr>
        <w:t>Do kart zgłoszeń dołączona jest klauzula RODO, którą powinni podpisać wszyscy członkowie grupy. W przypadku dzieci do lat 16 zgodę podpisują rodzice lub opiekunowie prawni. W razie zakwalifikowania grupy na Powiatowy Przegląd Grup Kolędniczych karta zgłoszenia i zgoda przechodzi automatycznie na ten przegląd.</w:t>
      </w:r>
    </w:p>
    <w:p w:rsidR="00D24E31" w:rsidRPr="00E618DE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 xml:space="preserve">Oceny przedstawionych przez grupy programów dokona powołana przez  Organizatora przeglądu Komisja Artystyczna,  według ustalonych przez siebie kryteriów, w oparciu o niniejszy regulamin. </w:t>
      </w:r>
    </w:p>
    <w:p w:rsidR="00D24E31" w:rsidRPr="00E618DE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618DE">
        <w:rPr>
          <w:rFonts w:eastAsia="Times New Roman" w:cstheme="minorHAnsi"/>
          <w:color w:val="000000" w:themeColor="text1"/>
          <w:lang w:eastAsia="pl-PL"/>
        </w:rPr>
        <w:t>Grupy kolędnicze – zdobywcy trzech pierwszych miejsc  otrzymają nagrody pieniężne (w zależności od posiadanych środków) przelewem na podane w karcie zgłoszenia konto bankowe. Zastrzega się prawo późniejszego przekazania grupom nagród. Ponadto laureaci przeglądu otrzymają dyplomy.</w:t>
      </w:r>
    </w:p>
    <w:p w:rsidR="00D24E31" w:rsidRPr="00E618DE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618DE">
        <w:rPr>
          <w:rFonts w:eastAsia="Times New Roman" w:cstheme="minorHAnsi"/>
          <w:color w:val="000000" w:themeColor="text1"/>
          <w:lang w:eastAsia="pl-PL"/>
        </w:rPr>
        <w:t>Werdykt Jury jest nieodwołalny i nie podlega zaskarżeniu.</w:t>
      </w:r>
    </w:p>
    <w:p w:rsidR="00D24E31" w:rsidRPr="00E618DE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618DE">
        <w:rPr>
          <w:rFonts w:eastAsia="Times New Roman" w:cstheme="minorHAnsi"/>
          <w:color w:val="000000" w:themeColor="text1"/>
          <w:lang w:eastAsia="pl-PL"/>
        </w:rPr>
        <w:t>Ogłoszenie wyników opublikowane zostaną na stronie internetowej Organizatora. Nagrane występy zostaną zarchiwizowane przez Organizatora w celach dokumentacyjnych, edukacyjnych i promocyjnych.</w:t>
      </w:r>
    </w:p>
    <w:p w:rsidR="00D24E31" w:rsidRPr="00E618DE" w:rsidRDefault="00D24E31" w:rsidP="00D24E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618DE">
        <w:rPr>
          <w:rFonts w:eastAsia="Times New Roman" w:cstheme="minorHAnsi"/>
          <w:color w:val="000000" w:themeColor="text1"/>
          <w:lang w:eastAsia="pl-PL"/>
        </w:rPr>
        <w:t>Interpretacja postanowień niniejszego regulaminu należy do wyłączności Organizatora.</w:t>
      </w:r>
    </w:p>
    <w:p w:rsidR="00D24E31" w:rsidRPr="00976C32" w:rsidRDefault="00D24E31" w:rsidP="00D24E3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D24E31" w:rsidRPr="00E618DE" w:rsidRDefault="00D24E31" w:rsidP="00D24E3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E618DE">
        <w:rPr>
          <w:rFonts w:eastAsia="Times New Roman" w:cstheme="minorHAnsi"/>
          <w:i/>
          <w:iCs/>
          <w:color w:val="000000" w:themeColor="text1"/>
          <w:lang w:eastAsia="pl-PL"/>
        </w:rPr>
        <w:t>INNE</w:t>
      </w:r>
    </w:p>
    <w:p w:rsidR="00D24E31" w:rsidRDefault="00D24E31" w:rsidP="00D24E3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D24E31" w:rsidRPr="00E618DE" w:rsidRDefault="00D24E31" w:rsidP="00D24E31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E618DE">
        <w:rPr>
          <w:rFonts w:eastAsia="Times New Roman" w:cstheme="minorHAnsi"/>
          <w:b/>
          <w:color w:val="000000" w:themeColor="text1"/>
          <w:lang w:eastAsia="pl-PL"/>
        </w:rPr>
        <w:t>Wszelkie informacje na temat Powiatowego Przeglądu Grup Kolędniczych będą podane na stronie Gminnego Ośrodka Kultury:</w:t>
      </w:r>
      <w:r w:rsidRPr="00E618DE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hyperlink r:id="rId11" w:history="1">
        <w:r w:rsidRPr="001C2F79">
          <w:rPr>
            <w:rStyle w:val="Hipercze"/>
            <w:rFonts w:eastAsia="Times New Roman" w:cstheme="minorHAnsi"/>
            <w:b/>
            <w:i/>
            <w:iCs/>
            <w:lang w:eastAsia="pl-PL"/>
          </w:rPr>
          <w:t>www.gokkamionka.iaw.pl</w:t>
        </w:r>
      </w:hyperlink>
    </w:p>
    <w:p w:rsidR="00D24E31" w:rsidRPr="00E618DE" w:rsidRDefault="00D24E31" w:rsidP="00D24E31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E618DE">
        <w:rPr>
          <w:rFonts w:eastAsia="Times New Roman" w:cstheme="minorHAnsi"/>
          <w:lang w:eastAsia="pl-PL"/>
        </w:rPr>
        <w:lastRenderedPageBreak/>
        <w:t>Informacji o przeglądzie udziela</w:t>
      </w:r>
      <w:r>
        <w:rPr>
          <w:rFonts w:eastAsia="Times New Roman" w:cstheme="minorHAnsi"/>
          <w:lang w:eastAsia="pl-PL"/>
        </w:rPr>
        <w:t>ją</w:t>
      </w:r>
      <w:r w:rsidRPr="00E618DE">
        <w:rPr>
          <w:rFonts w:eastAsia="Times New Roman" w:cstheme="minorHAnsi"/>
          <w:lang w:eastAsia="pl-PL"/>
        </w:rPr>
        <w:t xml:space="preserve"> telefonicznie 18/445 60 29, </w:t>
      </w:r>
      <w:r>
        <w:rPr>
          <w:rFonts w:eastAsia="Times New Roman" w:cstheme="minorHAnsi"/>
          <w:lang w:eastAsia="pl-PL"/>
        </w:rPr>
        <w:t xml:space="preserve"> +48 </w:t>
      </w:r>
      <w:r w:rsidRPr="00E618DE">
        <w:rPr>
          <w:rFonts w:eastAsia="Times New Roman" w:cstheme="minorHAnsi"/>
          <w:lang w:eastAsia="pl-PL"/>
        </w:rPr>
        <w:t xml:space="preserve">579471134 </w:t>
      </w:r>
    </w:p>
    <w:p w:rsidR="00D24E31" w:rsidRDefault="00D24E31" w:rsidP="00D24E3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E618DE">
        <w:rPr>
          <w:rFonts w:eastAsia="Times New Roman" w:cstheme="minorHAnsi"/>
          <w:lang w:eastAsia="pl-PL"/>
        </w:rPr>
        <w:t xml:space="preserve">Magdalena Dąbrowska – Dyrektor GOK </w:t>
      </w:r>
    </w:p>
    <w:p w:rsidR="00D24E31" w:rsidRPr="00E618DE" w:rsidRDefault="00D24E31" w:rsidP="00D24E3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E618DE">
        <w:rPr>
          <w:rFonts w:eastAsia="Times New Roman" w:cstheme="minorHAnsi"/>
          <w:lang w:eastAsia="pl-PL"/>
        </w:rPr>
        <w:t xml:space="preserve">Grażyna Michalik- Specjalista ds. org. imprez </w:t>
      </w:r>
    </w:p>
    <w:p w:rsidR="00D24E31" w:rsidRPr="00976C32" w:rsidRDefault="00D24E31" w:rsidP="00D24E31">
      <w:pPr>
        <w:spacing w:after="0" w:line="240" w:lineRule="auto"/>
        <w:rPr>
          <w:rFonts w:eastAsia="Times New Roman" w:cstheme="minorHAnsi"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76C32">
        <w:rPr>
          <w:rFonts w:eastAsia="Times New Roman" w:cstheme="minorHAnsi"/>
          <w:b/>
          <w:lang w:eastAsia="pl-PL"/>
        </w:rPr>
        <w:t>KLAUZULA DOTYCZĄCA AUTORSKICH PRAW MAJĄTKOWYCH, WIZERUNKU I DANYCH OSOBOWYCH: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1. Uczestnicy przenoszą nieodpłatnie na Gminny Ośrodek Kultury w Kamionce Wielkiej  swoje prawa majątkowe do artystycznych </w:t>
      </w:r>
      <w:proofErr w:type="spellStart"/>
      <w:r w:rsidRPr="00976C32">
        <w:rPr>
          <w:rFonts w:eastAsia="Times New Roman" w:cstheme="minorHAnsi"/>
          <w:lang w:eastAsia="pl-PL"/>
        </w:rPr>
        <w:t>wykonań</w:t>
      </w:r>
      <w:proofErr w:type="spellEnd"/>
      <w:r w:rsidRPr="00976C32">
        <w:rPr>
          <w:rFonts w:eastAsia="Times New Roman" w:cstheme="minorHAnsi"/>
          <w:lang w:eastAsia="pl-PL"/>
        </w:rPr>
        <w:t xml:space="preserve"> zaprezentowanych podczas przeglądu, w celu wykorzystania ich przez Organizatora w sposób nieograniczony terytorialnie i czasowo na następujących polach eksploatacji: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a) utrwalania (zapisu) na wszelkich możliwych formach jak: fotografia, audio, video;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b) zwielokrotnienia na wszelkich nośnikach dźwięku i obrazu;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>c) wprowadzenia do pamięci komputera oraz sieci Internet;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 d) publicznego odtwarzania, wyświetlania.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2.  Uczestnicy Przeglądu udzielają organizatorowi zezwolenia na rozpowszechnianie swojego wizerunku utrwalonego za pomocą wszelkich technik audiowizualnych i nagraniowych w związku z udziałem w wydarzeniu.                                                                                        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>3.  Uczestnicy podają organizatorowi dane osobowe w związku z udziałem  w Przeglądzie dla potrzeb niezbędnych do realizacji wydarzenia oraz prowadzonej działalności kulturalnej i promocyjnej GOK w Kamionce Wielkiej, w celu umieszczania ich na stronie internetowej GOK w Kamionce Wielkiej</w:t>
      </w:r>
      <w:r w:rsidRPr="00976C32">
        <w:rPr>
          <w:rFonts w:eastAsia="Times New Roman" w:cstheme="minorHAnsi"/>
          <w:b/>
          <w:color w:val="00B050"/>
          <w:lang w:eastAsia="pl-PL"/>
        </w:rPr>
        <w:t>.</w:t>
      </w:r>
      <w:r w:rsidRPr="00976C32">
        <w:rPr>
          <w:rFonts w:eastAsia="Times New Roman" w:cstheme="minorHAnsi"/>
          <w:b/>
          <w:color w:val="C00000"/>
          <w:lang w:eastAsia="pl-PL"/>
        </w:rPr>
        <w:t xml:space="preserve">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lang w:eastAsia="pl-PL"/>
        </w:rPr>
        <w:t>4.   Uczestnicy wyrażają zgodę na udostępnianie swoich danych Organizatorowi przeglądu.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KLAUZULA INFORMACYJNA O OCHRONIE DANYCH OSOBOWYH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76C32">
        <w:rPr>
          <w:rFonts w:eastAsia="Times New Roman" w:cstheme="minorHAnsi"/>
          <w:color w:val="000000" w:themeColor="text1"/>
          <w:lang w:eastAsia="pl-PL"/>
        </w:rPr>
        <w:t>Zgodnie z art. 13 Rozporządzenia Parlamentu Europejskiego i Rady (UE) 2016/679 z dn. 27 kwietnia 2016 r. w sprawie ochrony osób fizycznych w związku z przetwarzaniem danych osobowych i w sprawie swobodnego przepływu takich danych oraz uchylenia dyrektywy  95/46/WE (dalej „RODO”) i ustawa z dn. 10 maja 2018 r.  (Dz. U. 2018 poz. 1000), Gminny Ośrodek Kultury w Kamionce Wielkiej przedstawia podstawowe informacje dotyczące przetwarzania danych osobowych pozyskanych w związku z realizacją przeglądu: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1. Administratorem danych osobowych jest Gminny Ośrodek Kultury w Kamionce Wielkiej, tel. 18/445 60 29, e-mail </w:t>
      </w:r>
      <w:hyperlink r:id="rId12" w:history="1">
        <w:r w:rsidRPr="00976C32">
          <w:rPr>
            <w:rStyle w:val="Hipercze"/>
            <w:rFonts w:eastAsia="Times New Roman" w:cstheme="minorHAnsi"/>
            <w:lang w:eastAsia="pl-PL"/>
          </w:rPr>
          <w:t>gok@kamionkawielka.pl</w:t>
        </w:r>
      </w:hyperlink>
      <w:r w:rsidRPr="00976C32">
        <w:rPr>
          <w:rFonts w:eastAsia="Times New Roman" w:cstheme="minorHAnsi"/>
          <w:lang w:eastAsia="pl-PL"/>
        </w:rPr>
        <w:t xml:space="preserve">, działający jako administrator danych osobowych. GOK w Kamionce Wielkiej wyznaczył Inspektora Ochrony Danych, z którym można skontaktować się za pomocą adresu: </w:t>
      </w:r>
      <w:hyperlink r:id="rId13" w:history="1">
        <w:r w:rsidRPr="00976C32">
          <w:rPr>
            <w:rFonts w:eastAsia="Times New Roman" w:cstheme="minorHAnsi"/>
            <w:lang w:eastAsia="pl-PL"/>
          </w:rPr>
          <w:t>iodo@kamionka.iap.pl</w:t>
        </w:r>
      </w:hyperlink>
      <w:r w:rsidRPr="00976C32">
        <w:rPr>
          <w:rFonts w:eastAsia="Times New Roman" w:cstheme="minorHAnsi"/>
          <w:lang w:eastAsia="pl-PL"/>
        </w:rPr>
        <w:t xml:space="preserve">.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Dane osobowe pozyskiwane są i będą przetwarzane w szczególności w celu naboru uczestników i realizacji Przeglądu, jego promocji oraz w celach archiwalnych na postawie art. 6 ust. 1 lit. a), c) i e) RODO.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2. Administrator informuje, że zainteresowanym przysługują następujące prawa (na zasadach wynikających z RODO): </w:t>
      </w:r>
    </w:p>
    <w:p w:rsidR="00D24E31" w:rsidRPr="00976C32" w:rsidRDefault="00D24E31" w:rsidP="00D24E3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>1) dostępu do treści swoich danych osobowych (art. 15 RODO);</w:t>
      </w:r>
    </w:p>
    <w:p w:rsidR="00D24E31" w:rsidRPr="00976C32" w:rsidRDefault="00D24E31" w:rsidP="00D24E3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2) sprostowania (poprawienia) nieprawidłowych danych (art. 16 RODO); </w:t>
      </w:r>
    </w:p>
    <w:p w:rsidR="00D24E31" w:rsidRPr="00976C32" w:rsidRDefault="00D24E31" w:rsidP="00D24E3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3) usunięcia danych przetwarzanych bezpodstawnie i bezprawnie (prawo do   bycia zapomnianym – w art. 17 RODO); </w:t>
      </w:r>
    </w:p>
    <w:p w:rsidR="00D24E31" w:rsidRPr="00976C32" w:rsidRDefault="00D24E31" w:rsidP="00D24E3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4) ograniczenia przetwarzania danych (tzn. wstrzymanie operacji na danych lub nieusuwanie danych – stosownie do złożonego wniosku – art. 18 RODO); </w:t>
      </w:r>
    </w:p>
    <w:p w:rsidR="00D24E31" w:rsidRPr="00976C32" w:rsidRDefault="00D24E31" w:rsidP="00D24E3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5) prawo do wniesienia sprzeciwu wobec przetwarzania danych   w przypadkach wskazanych w art. 21 RODO – tj. wobec przetwarzania danych osobowych opartych na podstawie art. 6 ust. 1 lit. f); </w:t>
      </w:r>
    </w:p>
    <w:p w:rsidR="00D24E31" w:rsidRPr="00976C32" w:rsidRDefault="00D24E31" w:rsidP="00D24E3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lastRenderedPageBreak/>
        <w:t xml:space="preserve">6) prawo do przenoszenia danych przetwarzanych w sposób zautomatyzowany na zasadach określonych w art. 20 RODO, co oznacza, iż mają Państwo prawo żądać, by Państwa dane osobowe zostały przesłane przez nas bezpośrednio innemu administratorowi, o ile jest to technicznie możliwe; </w:t>
      </w:r>
    </w:p>
    <w:p w:rsidR="00D24E31" w:rsidRPr="00976C32" w:rsidRDefault="00D24E31" w:rsidP="00D24E3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7) prawo do wniesienia skargi do organu nadzorczego – o ile uznają Państwo, że przetwarzanie danych osobowych odbywa się z naruszeniem RODO do Prezesa Urzędu Ochrony Danych Osobowych.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3. Dane osobowe będą przetwarzane i przechowywane przez okres niezbędny do realizacji wskazanych celów, zgodnie z kryteriami określonymi w przepisach prawa lub w przypadku udzielonej zgody, do momentu wycofania zgody, bez wpływu na zgodność z prawem przetwarzania, którego dokonano na podstawie zgody przed jej cofnięciem.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>4. Odbiorcami danych osobowych będą podmioty uprawnione do otrzymania danych osobowych na podstawie przepisów prawa lub podmioty, którym Administrator powierzy realizację usług związanych z realizowanym Przeglądem lub którym udostępni dane w celu realizacji Przeglądu.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 xml:space="preserve"> 5. Podanie danych jest dobrowolne, jednak konsekwencją niepodania danych osobowych jest brak możliwości udziału w organizowanym Przeglądzie. 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>UWAGA!</w:t>
      </w: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24E31" w:rsidRPr="00976C32" w:rsidRDefault="00D24E31" w:rsidP="00D24E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6C32">
        <w:rPr>
          <w:rFonts w:eastAsia="Times New Roman" w:cstheme="minorHAnsi"/>
          <w:lang w:eastAsia="pl-PL"/>
        </w:rPr>
        <w:t>Organizator zastrzega sobie prawo</w:t>
      </w:r>
      <w:r>
        <w:rPr>
          <w:rFonts w:eastAsia="Times New Roman" w:cstheme="minorHAnsi"/>
          <w:lang w:eastAsia="pl-PL"/>
        </w:rPr>
        <w:t xml:space="preserve"> </w:t>
      </w:r>
      <w:r w:rsidRPr="00976C32">
        <w:rPr>
          <w:rFonts w:eastAsia="Times New Roman" w:cstheme="minorHAnsi"/>
          <w:lang w:eastAsia="pl-PL"/>
        </w:rPr>
        <w:t xml:space="preserve">zmiany regulaminu lub warunków realizacji </w:t>
      </w:r>
      <w:r>
        <w:rPr>
          <w:rFonts w:eastAsia="Times New Roman" w:cstheme="minorHAnsi"/>
          <w:lang w:eastAsia="pl-PL"/>
        </w:rPr>
        <w:t>przeglądu</w:t>
      </w:r>
      <w:r w:rsidRPr="00976C32">
        <w:rPr>
          <w:rFonts w:eastAsia="Times New Roman" w:cstheme="minorHAnsi"/>
          <w:lang w:eastAsia="pl-PL"/>
        </w:rPr>
        <w:t xml:space="preserve"> w przypadku wprowadzenia odgórnych wytycznych związanych z epidemią. Przebieg tegorocznej edycji </w:t>
      </w:r>
      <w:r>
        <w:rPr>
          <w:rFonts w:eastAsia="Times New Roman" w:cstheme="minorHAnsi"/>
          <w:lang w:eastAsia="pl-PL"/>
        </w:rPr>
        <w:t>przeglądu</w:t>
      </w:r>
      <w:r w:rsidRPr="00976C32">
        <w:rPr>
          <w:rFonts w:eastAsia="Times New Roman" w:cstheme="minorHAnsi"/>
          <w:lang w:eastAsia="pl-PL"/>
        </w:rPr>
        <w:t xml:space="preserve"> odpowiada na potrzebę realizacji wydarzeń kulturalnych z zachowaniem procedur bezpieczeństwa w trakcie epidemii wirusa SARS-CoV-</w:t>
      </w:r>
      <w:r>
        <w:rPr>
          <w:rFonts w:eastAsia="Times New Roman" w:cstheme="minorHAnsi"/>
          <w:lang w:eastAsia="pl-PL"/>
        </w:rPr>
        <w:t>2.</w:t>
      </w:r>
    </w:p>
    <w:p w:rsidR="00D24E31" w:rsidRPr="00366242" w:rsidRDefault="00D24E31" w:rsidP="00D24E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</w:p>
    <w:p w:rsidR="007A2682" w:rsidRDefault="007A2682"/>
    <w:sectPr w:rsidR="007A26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2F" w:rsidRDefault="00EB3D2F" w:rsidP="00D24E31">
      <w:pPr>
        <w:spacing w:after="0" w:line="240" w:lineRule="auto"/>
      </w:pPr>
      <w:r>
        <w:separator/>
      </w:r>
    </w:p>
  </w:endnote>
  <w:endnote w:type="continuationSeparator" w:id="0">
    <w:p w:rsidR="00EB3D2F" w:rsidRDefault="00EB3D2F" w:rsidP="00D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1" w:rsidRDefault="00D24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1" w:rsidRDefault="00D24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1" w:rsidRDefault="00D24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2F" w:rsidRDefault="00EB3D2F" w:rsidP="00D24E31">
      <w:pPr>
        <w:spacing w:after="0" w:line="240" w:lineRule="auto"/>
      </w:pPr>
      <w:r>
        <w:separator/>
      </w:r>
    </w:p>
  </w:footnote>
  <w:footnote w:type="continuationSeparator" w:id="0">
    <w:p w:rsidR="00EB3D2F" w:rsidRDefault="00EB3D2F" w:rsidP="00D2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1" w:rsidRDefault="00D24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1" w:rsidRDefault="00D24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1" w:rsidRDefault="00D24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A00"/>
    <w:multiLevelType w:val="hybridMultilevel"/>
    <w:tmpl w:val="59C4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709"/>
    <w:multiLevelType w:val="hybridMultilevel"/>
    <w:tmpl w:val="D564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19CB"/>
    <w:multiLevelType w:val="hybridMultilevel"/>
    <w:tmpl w:val="DC7E6B1C"/>
    <w:lvl w:ilvl="0" w:tplc="25FEC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3CA8"/>
    <w:multiLevelType w:val="hybridMultilevel"/>
    <w:tmpl w:val="48C06F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522E1"/>
    <w:multiLevelType w:val="hybridMultilevel"/>
    <w:tmpl w:val="B06A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0E9"/>
    <w:multiLevelType w:val="hybridMultilevel"/>
    <w:tmpl w:val="3A02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A3AE0"/>
    <w:multiLevelType w:val="hybridMultilevel"/>
    <w:tmpl w:val="0D4684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C36BFA"/>
    <w:multiLevelType w:val="hybridMultilevel"/>
    <w:tmpl w:val="7A72F7D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31"/>
    <w:rsid w:val="007A2682"/>
    <w:rsid w:val="00D10EE4"/>
    <w:rsid w:val="00D24E31"/>
    <w:rsid w:val="00DB41E8"/>
    <w:rsid w:val="00E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4E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4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E31"/>
  </w:style>
  <w:style w:type="paragraph" w:styleId="Stopka">
    <w:name w:val="footer"/>
    <w:basedOn w:val="Normalny"/>
    <w:link w:val="StopkaZnak"/>
    <w:uiPriority w:val="99"/>
    <w:unhideWhenUsed/>
    <w:rsid w:val="00D2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E31"/>
  </w:style>
  <w:style w:type="paragraph" w:styleId="Tekstdymka">
    <w:name w:val="Balloon Text"/>
    <w:basedOn w:val="Normalny"/>
    <w:link w:val="TekstdymkaZnak"/>
    <w:uiPriority w:val="99"/>
    <w:semiHidden/>
    <w:unhideWhenUsed/>
    <w:rsid w:val="00DB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4E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4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E31"/>
  </w:style>
  <w:style w:type="paragraph" w:styleId="Stopka">
    <w:name w:val="footer"/>
    <w:basedOn w:val="Normalny"/>
    <w:link w:val="StopkaZnak"/>
    <w:uiPriority w:val="99"/>
    <w:unhideWhenUsed/>
    <w:rsid w:val="00D2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E31"/>
  </w:style>
  <w:style w:type="paragraph" w:styleId="Tekstdymka">
    <w:name w:val="Balloon Text"/>
    <w:basedOn w:val="Normalny"/>
    <w:link w:val="TekstdymkaZnak"/>
    <w:uiPriority w:val="99"/>
    <w:semiHidden/>
    <w:unhideWhenUsed/>
    <w:rsid w:val="00DB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y2Zur5fHeAhWKDewKHaY_CHsQjRx6BAgBEAU&amp;url=https://www.polishnews.com/trzej-krolowie-trzej-medrcy-trzej-magowie&amp;psig=AOvVaw3CZV56ncL0SaRGv6LVSue9&amp;ust=1543312501360857" TargetMode="External"/><Relationship Id="rId13" Type="http://schemas.openxmlformats.org/officeDocument/2006/relationships/hyperlink" Target="mailto:iodo@kamionka.iap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ok@kamionkawielka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kkamionka.i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Kiełbasa</dc:creator>
  <cp:lastModifiedBy>Marcin Kiełbasa</cp:lastModifiedBy>
  <cp:revision>2</cp:revision>
  <dcterms:created xsi:type="dcterms:W3CDTF">2022-12-02T14:34:00Z</dcterms:created>
  <dcterms:modified xsi:type="dcterms:W3CDTF">2022-12-02T14:34:00Z</dcterms:modified>
</cp:coreProperties>
</file>